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FA3A1" w14:textId="77777777" w:rsidR="007A7D8C" w:rsidRDefault="007A7D8C" w:rsidP="007A7D8C">
      <w:pPr>
        <w:spacing w:after="0" w:line="240" w:lineRule="auto"/>
        <w:jc w:val="center"/>
        <w:rPr>
          <w:noProof/>
          <w:lang w:eastAsia="ru-RU"/>
        </w:rPr>
      </w:pPr>
    </w:p>
    <w:p w14:paraId="42450857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E4B83E" wp14:editId="6B7CCEBB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DBE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B09A2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3C3D737A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13BC38" wp14:editId="4628738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E1AB7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C83F12E" w14:textId="77777777" w:rsidR="007A7D8C" w:rsidRPr="009A4A45" w:rsidRDefault="007A7D8C" w:rsidP="007A7D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C82DBB" w14:textId="77777777" w:rsidR="007A7D8C" w:rsidRPr="009170A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68F255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95718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</w:p>
    <w:p w14:paraId="51AF2CBA" w14:textId="79EC5551" w:rsidR="007A7D8C" w:rsidRPr="0078611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6114">
        <w:rPr>
          <w:rFonts w:ascii="Times New Roman" w:hAnsi="Times New Roman"/>
          <w:b/>
          <w:sz w:val="28"/>
          <w:szCs w:val="26"/>
        </w:rPr>
        <w:t xml:space="preserve">за </w:t>
      </w:r>
      <w:r w:rsidR="00D04823">
        <w:rPr>
          <w:rFonts w:ascii="Times New Roman" w:hAnsi="Times New Roman"/>
          <w:b/>
          <w:sz w:val="28"/>
          <w:szCs w:val="26"/>
        </w:rPr>
        <w:t>4</w:t>
      </w:r>
      <w:r w:rsidRPr="0078611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квартал</w:t>
      </w:r>
      <w:r w:rsidRPr="00786114">
        <w:rPr>
          <w:rFonts w:ascii="Times New Roman" w:hAnsi="Times New Roman"/>
          <w:b/>
          <w:sz w:val="28"/>
          <w:szCs w:val="26"/>
        </w:rPr>
        <w:t xml:space="preserve"> 2024г.</w:t>
      </w:r>
    </w:p>
    <w:p w14:paraId="5068B789" w14:textId="77777777" w:rsidR="007A7D8C" w:rsidRDefault="007A7D8C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66CC8BC4" w14:textId="77777777" w:rsidR="009A4A45" w:rsidRPr="00E725C7" w:rsidRDefault="009A4A45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5C55F5A2" w14:textId="0C56502C" w:rsidR="007A7D8C" w:rsidRPr="00E44226" w:rsidRDefault="009D5F2F" w:rsidP="007A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 муниципальных программ (</w:t>
      </w:r>
      <w:r w:rsidRPr="00E44226">
        <w:rPr>
          <w:rFonts w:ascii="Times New Roman" w:hAnsi="Times New Roman" w:cs="Times New Roman"/>
          <w:sz w:val="28"/>
          <w:szCs w:val="28"/>
        </w:rPr>
        <w:t>проектов об изменении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9 </w:t>
      </w:r>
      <w:bookmarkStart w:id="0" w:name="_Hlk92200911"/>
      <w:r w:rsidR="007A7D8C"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="007A7D8C"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</w:t>
      </w:r>
      <w:r w:rsidR="007A7D8C">
        <w:rPr>
          <w:rFonts w:ascii="Times New Roman" w:hAnsi="Times New Roman" w:cs="Times New Roman"/>
          <w:sz w:val="28"/>
          <w:szCs w:val="28"/>
        </w:rPr>
        <w:t>6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="007A7D8C"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</w:t>
      </w:r>
      <w:r w:rsidR="007A7D8C">
        <w:rPr>
          <w:rFonts w:ascii="Times New Roman" w:hAnsi="Times New Roman" w:cs="Times New Roman"/>
          <w:sz w:val="28"/>
          <w:szCs w:val="28"/>
        </w:rPr>
        <w:t>4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8BD3326" w14:textId="77777777" w:rsidR="007A7D8C" w:rsidRDefault="007A7D8C" w:rsidP="007A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6016D7" w14:textId="77777777" w:rsidR="007A7D8C" w:rsidRDefault="007A7D8C" w:rsidP="007A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29D">
        <w:rPr>
          <w:rFonts w:ascii="Times New Roman" w:hAnsi="Times New Roman" w:cs="Times New Roman"/>
          <w:sz w:val="28"/>
          <w:szCs w:val="28"/>
        </w:rPr>
        <w:t xml:space="preserve">Требования к муниципальным программам установлены статьей 179 Бюджетного кодекса РФ, а также Порядком разработки, реализации и оценки </w:t>
      </w:r>
      <w:r w:rsidRPr="00786114">
        <w:rPr>
          <w:rFonts w:ascii="Times New Roman" w:hAnsi="Times New Roman" w:cs="Times New Roman"/>
          <w:sz w:val="28"/>
          <w:szCs w:val="28"/>
        </w:rPr>
        <w:t>эффективности муниципальных программ Златоустовского городского округа, утвержденным Постановлением Администрации Златоустовского городского округа от 23.06.2011 г. №252-п (далее – Порядок разработки муниципальных программ).</w:t>
      </w:r>
    </w:p>
    <w:p w14:paraId="2558D1D0" w14:textId="77777777" w:rsidR="00E06606" w:rsidRPr="00E06606" w:rsidRDefault="00E06606" w:rsidP="00E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квартале 2024 г. Контрольно-счетной палатой ЗГО подготовлены заключения на 10 (десять) проектов муниципальных программ (внесения изменений в них).</w:t>
      </w:r>
    </w:p>
    <w:p w14:paraId="0C4ADB48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экспертизы установлено, что пять Проектов муниципальных программ соответствовали требованиям бюджетного законодательства:</w:t>
      </w:r>
    </w:p>
    <w:p w14:paraId="2ECB2283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28.11.2019 №461-П «Об утверждении муниципальной программы Златоустовского городского округа «Социальная защита населения Златоустовского городского округа»</w:t>
      </w:r>
    </w:p>
    <w:p w14:paraId="41F7CEC3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Златоустовского городского округа»;</w:t>
      </w:r>
    </w:p>
    <w:p w14:paraId="5AC3DA24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14.11.2017 №500-П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людей»;</w:t>
      </w:r>
    </w:p>
    <w:p w14:paraId="269485F9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«О внесении изменений в постановление администрации Златоустовского городского округа от 18.11.2022 №504-П/АДМ «Об утверждении муниципальной программы Златоустовского городского округа «Совершенствование муниципального управления»;</w:t>
      </w:r>
    </w:p>
    <w:p w14:paraId="2AE474B4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09.04.2024 №98-П/АДМ «Об утверждении муниципальной программы Златоустовского городского округа «Реализация инициативных проектов Златоустовского городского округа».</w:t>
      </w:r>
    </w:p>
    <w:p w14:paraId="195DEFAA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 представленных проектах муниципальных программ установлены нарушения и недостатки, требующие внимания со стороны ответственных исполнителей.</w:t>
      </w:r>
    </w:p>
    <w:p w14:paraId="43C0112B" w14:textId="0AF3E960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предварительного контроля 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(одиннадцать) нарушений требований Порядка разработки муниципальных программ, такие как:</w:t>
      </w:r>
    </w:p>
    <w:p w14:paraId="3A5F723E" w14:textId="02620509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</w:t>
      </w:r>
      <w:r w:rsidRPr="00E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внесения изменения в муниципальную программу показателям решения о бюджете (нарушение пункта 25-2 Порядка №252-п)</w:t>
      </w:r>
      <w:r w:rsidRPr="00E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нарушение или 9,1% от общего количества выявленных нарушений Порядка №252-п;</w:t>
      </w:r>
    </w:p>
    <w:p w14:paraId="7AAE8345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перечню муниципальных программ, утверждаемого распоряжением администрации Златоустовского городского округа (нарушение пункта 18 Порядка №252-п) – 1 нарушение или 9,1% от общего количества выявленных нарушений Порядка №252-П;</w:t>
      </w:r>
    </w:p>
    <w:p w14:paraId="13EEEA9A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к формированию и представлению пояснительной записки к проекту муниципальной программы (нарушение пункта 19-1 Порядка №252-п) – 1 нарушение или 9,1% от общего количества выявленных нарушений Порядка №252-п (нарушение неустранимо);</w:t>
      </w:r>
    </w:p>
    <w:p w14:paraId="4FAAC539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несогласование проекта внесения изменений в муниципальную программу всеми соисполнителями (нарушение пункта 22 Порядка №252-п) –     1 нарушение или 9,1% от общего количества выявленных нарушений Порядка №252-п;</w:t>
      </w:r>
    </w:p>
    <w:p w14:paraId="655D0D26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к содержанию муниципальных программ (нарушение раздела Ⅱ Порядка №252-п) – 7 нарушений или 63,6% от общего количества выявленных нарушений Порядка №252-п (несоответствие ожидаемых результатов, не указан  источник финансирования, отсутствие взаимоувязки между основными мероприятиями программы и подпрограммы, отсутствие взаимоувязки перечня целевых показателей (индикаторов) муниципальной программы с перечнем целевых показателей (индикаторов) подпрограммы,  неверное указание нормативных правовых актов в перечне мер правового регулирования).</w:t>
      </w:r>
    </w:p>
    <w:p w14:paraId="721E1734" w14:textId="0182FD81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проект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установлены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:  в двух случаях -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двух случаях -  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9D5F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6D1B3B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внимание, что не всеми ответственными разработчиками проектов муниципальных программ приняты во внимание предложенные рекомендации по устранению выявленных нарушений и недостатков.</w:t>
      </w:r>
    </w:p>
    <w:p w14:paraId="7FBA6B4A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исполнении рекомендаций КСП ЗГО представлена в таблице:</w:t>
      </w:r>
    </w:p>
    <w:p w14:paraId="2DB2F350" w14:textId="77777777" w:rsidR="00E06606" w:rsidRPr="00E06606" w:rsidRDefault="00E06606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471"/>
        <w:gridCol w:w="1317"/>
        <w:gridCol w:w="3353"/>
      </w:tblGrid>
      <w:tr w:rsidR="00E06606" w:rsidRPr="00E06606" w14:paraId="0832D272" w14:textId="77777777" w:rsidTr="00FB0D2D">
        <w:trPr>
          <w:tblHeader/>
        </w:trPr>
        <w:tc>
          <w:tcPr>
            <w:tcW w:w="486" w:type="dxa"/>
          </w:tcPr>
          <w:p w14:paraId="452D2099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471" w:type="dxa"/>
          </w:tcPr>
          <w:p w14:paraId="6F4873EE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постановления Администрации ЗГО</w:t>
            </w:r>
          </w:p>
        </w:tc>
        <w:tc>
          <w:tcPr>
            <w:tcW w:w="1317" w:type="dxa"/>
          </w:tcPr>
          <w:p w14:paraId="4994764F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КСП ЗГО (№, дата)</w:t>
            </w:r>
          </w:p>
        </w:tc>
        <w:tc>
          <w:tcPr>
            <w:tcW w:w="3353" w:type="dxa"/>
          </w:tcPr>
          <w:p w14:paraId="5F8B907C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рекомендаций КСП ЗГО</w:t>
            </w:r>
          </w:p>
        </w:tc>
      </w:tr>
      <w:tr w:rsidR="00E06606" w:rsidRPr="00E06606" w14:paraId="6A1197BC" w14:textId="77777777" w:rsidTr="00FB0D2D">
        <w:tc>
          <w:tcPr>
            <w:tcW w:w="486" w:type="dxa"/>
            <w:vAlign w:val="center"/>
          </w:tcPr>
          <w:p w14:paraId="20C01A63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1" w:type="dxa"/>
            <w:vAlign w:val="center"/>
          </w:tcPr>
          <w:p w14:paraId="04C0F992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качественным жильем населения Златоустовского городского округа»</w:t>
            </w:r>
          </w:p>
        </w:tc>
        <w:tc>
          <w:tcPr>
            <w:tcW w:w="1317" w:type="dxa"/>
            <w:vAlign w:val="center"/>
          </w:tcPr>
          <w:p w14:paraId="7A3312F4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№104 от 29.10.2024</w:t>
            </w:r>
          </w:p>
        </w:tc>
        <w:tc>
          <w:tcPr>
            <w:tcW w:w="3353" w:type="dxa"/>
            <w:vAlign w:val="center"/>
          </w:tcPr>
          <w:p w14:paraId="146B0E55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№576-П/АДМ от 13.11.2024 рекомендации КСП ЗГО учтены</w:t>
            </w:r>
            <w:r w:rsidRPr="00E06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6606" w:rsidRPr="00E06606" w14:paraId="77C6E48B" w14:textId="77777777" w:rsidTr="00FB0D2D">
        <w:tc>
          <w:tcPr>
            <w:tcW w:w="486" w:type="dxa"/>
            <w:vAlign w:val="center"/>
          </w:tcPr>
          <w:p w14:paraId="3FF704BA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1" w:type="dxa"/>
            <w:vAlign w:val="center"/>
          </w:tcPr>
          <w:p w14:paraId="027D2FF6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Златоустовского городского округа от 17.11.2022 №499-П/АДМ «Об утверждении муниципальной программы Златоустовского городского округа «Управление муниципальным имуществом»</w:t>
            </w:r>
          </w:p>
        </w:tc>
        <w:tc>
          <w:tcPr>
            <w:tcW w:w="1317" w:type="dxa"/>
            <w:vAlign w:val="center"/>
          </w:tcPr>
          <w:p w14:paraId="17A5A26C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№107 от 06.11.2024</w:t>
            </w:r>
          </w:p>
        </w:tc>
        <w:tc>
          <w:tcPr>
            <w:tcW w:w="3353" w:type="dxa"/>
            <w:vAlign w:val="center"/>
          </w:tcPr>
          <w:p w14:paraId="4854C99A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№542-П/АДМ от 08.11.2024 рекомендации КСП ЗГО учтены</w:t>
            </w:r>
          </w:p>
        </w:tc>
      </w:tr>
      <w:tr w:rsidR="00E06606" w:rsidRPr="00E06606" w14:paraId="2C946C9B" w14:textId="77777777" w:rsidTr="00FB0D2D">
        <w:tc>
          <w:tcPr>
            <w:tcW w:w="486" w:type="dxa"/>
            <w:vAlign w:val="center"/>
          </w:tcPr>
          <w:p w14:paraId="243AB344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1" w:type="dxa"/>
            <w:vAlign w:val="center"/>
          </w:tcPr>
          <w:p w14:paraId="7AFBFA76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 Администрации Златоустовского городского округа от 17.11.2022 №499-П/АДМ «Об утверждении муниципальной программы Златоустовского городского округа «Управление муниципальным имуществом"</w:t>
            </w:r>
          </w:p>
        </w:tc>
        <w:tc>
          <w:tcPr>
            <w:tcW w:w="1317" w:type="dxa"/>
            <w:vAlign w:val="center"/>
          </w:tcPr>
          <w:p w14:paraId="2FC47B00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№116 от 05.12.2024</w:t>
            </w:r>
          </w:p>
        </w:tc>
        <w:tc>
          <w:tcPr>
            <w:tcW w:w="3353" w:type="dxa"/>
            <w:vAlign w:val="center"/>
          </w:tcPr>
          <w:p w14:paraId="1FAF8BD7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№661-П/АДМ от 09.12.2024 рекомендации КСП ЗГО учтены</w:t>
            </w:r>
          </w:p>
        </w:tc>
      </w:tr>
      <w:tr w:rsidR="00E06606" w:rsidRPr="00E06606" w14:paraId="0A19FB4B" w14:textId="77777777" w:rsidTr="00FB0D2D">
        <w:tc>
          <w:tcPr>
            <w:tcW w:w="486" w:type="dxa"/>
            <w:vAlign w:val="center"/>
          </w:tcPr>
          <w:p w14:paraId="5517444F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1" w:type="dxa"/>
            <w:vAlign w:val="center"/>
          </w:tcPr>
          <w:p w14:paraId="78A467E8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постановление Администрации Златоустовского городского округа от 28.11.2019 №461-П «Об утверждении муниципальной программы Златоустовского городского округа «Социальная защита населения"</w:t>
            </w:r>
          </w:p>
        </w:tc>
        <w:tc>
          <w:tcPr>
            <w:tcW w:w="1317" w:type="dxa"/>
            <w:vAlign w:val="center"/>
          </w:tcPr>
          <w:p w14:paraId="56332DFC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№120 от 11.12.2024</w:t>
            </w:r>
          </w:p>
        </w:tc>
        <w:tc>
          <w:tcPr>
            <w:tcW w:w="3353" w:type="dxa"/>
            <w:vAlign w:val="center"/>
          </w:tcPr>
          <w:p w14:paraId="0477FC62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№667-П/АДМ от 11.12.2024 рекомендации КСП ЗГО </w:t>
            </w:r>
            <w:r w:rsidRPr="00E06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учтены частично</w:t>
            </w: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(проект не соответствует решению о бюджете)</w:t>
            </w:r>
          </w:p>
        </w:tc>
      </w:tr>
      <w:tr w:rsidR="00E06606" w:rsidRPr="00E06606" w14:paraId="6FA59444" w14:textId="77777777" w:rsidTr="00FB0D2D">
        <w:tc>
          <w:tcPr>
            <w:tcW w:w="486" w:type="dxa"/>
            <w:vAlign w:val="center"/>
          </w:tcPr>
          <w:p w14:paraId="21CA2EDC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1" w:type="dxa"/>
            <w:vAlign w:val="center"/>
          </w:tcPr>
          <w:p w14:paraId="647473C1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постановление Администрации Златоустовского городского округа от 09.04.2024 №500-П «Об утверждении муниципальной программы Златоустовского городского округа «Обеспечение качественным жильем населения Златоустовского городского округа"</w:t>
            </w:r>
          </w:p>
        </w:tc>
        <w:tc>
          <w:tcPr>
            <w:tcW w:w="1317" w:type="dxa"/>
            <w:vAlign w:val="center"/>
          </w:tcPr>
          <w:p w14:paraId="6289980A" w14:textId="77777777" w:rsidR="00E06606" w:rsidRPr="00E06606" w:rsidRDefault="00E06606" w:rsidP="00E06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№127 от 25.12.2024</w:t>
            </w:r>
          </w:p>
        </w:tc>
        <w:tc>
          <w:tcPr>
            <w:tcW w:w="3353" w:type="dxa"/>
            <w:vAlign w:val="center"/>
          </w:tcPr>
          <w:p w14:paraId="539AAB2C" w14:textId="77777777" w:rsidR="00E06606" w:rsidRPr="00E06606" w:rsidRDefault="00E06606" w:rsidP="00E066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№701-П/АДМ от 28.12.2024 рекомендации КСП ЗГО </w:t>
            </w:r>
            <w:r w:rsidRPr="00E06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учтены частично</w:t>
            </w:r>
            <w:r w:rsidRPr="00E06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(техническая ошибка исправлена не полностью)</w:t>
            </w:r>
          </w:p>
        </w:tc>
      </w:tr>
    </w:tbl>
    <w:p w14:paraId="3E35FA60" w14:textId="77777777" w:rsidR="00E06606" w:rsidRPr="00E06606" w:rsidRDefault="00E06606" w:rsidP="00E06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7D31083" w14:textId="77777777" w:rsidR="00E06606" w:rsidRPr="00E06606" w:rsidRDefault="00E06606" w:rsidP="009D5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устранено 9 нарушений Порядка разработки муниципал</w:t>
      </w:r>
      <w:bookmarkStart w:id="2" w:name="_GoBack"/>
      <w:bookmarkEnd w:id="2"/>
      <w:r w:rsidRPr="00E0660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программ из 10 выявленных нарушений, подлежащих устранению, что составляет 90%.</w:t>
      </w:r>
    </w:p>
    <w:p w14:paraId="31D36F5F" w14:textId="77777777" w:rsidR="007A7D8C" w:rsidRPr="00786114" w:rsidRDefault="007A7D8C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44B02" w14:textId="77777777" w:rsidR="007A7D8C" w:rsidRDefault="007A7D8C" w:rsidP="007A7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1D1A0" w14:textId="6983B6EC" w:rsidR="0099758F" w:rsidRPr="007A7D8C" w:rsidRDefault="007A7D8C" w:rsidP="00C479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99758F" w:rsidRPr="007A7D8C" w:rsidSect="007A7D8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8C"/>
    <w:rsid w:val="00024B86"/>
    <w:rsid w:val="002F780D"/>
    <w:rsid w:val="00712ECC"/>
    <w:rsid w:val="007A7D8C"/>
    <w:rsid w:val="007D02CF"/>
    <w:rsid w:val="00833F9D"/>
    <w:rsid w:val="008C74E5"/>
    <w:rsid w:val="0099758F"/>
    <w:rsid w:val="009A4A45"/>
    <w:rsid w:val="009D5F2F"/>
    <w:rsid w:val="00A708AD"/>
    <w:rsid w:val="00AE0166"/>
    <w:rsid w:val="00C479F4"/>
    <w:rsid w:val="00D04823"/>
    <w:rsid w:val="00E06606"/>
    <w:rsid w:val="00E62992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8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2024-10-09T10:10:00Z</dcterms:created>
  <dcterms:modified xsi:type="dcterms:W3CDTF">2025-01-28T06:27:00Z</dcterms:modified>
</cp:coreProperties>
</file>